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C5A" w:rsidRPr="00184273" w:rsidRDefault="00764C5A" w:rsidP="00764C5A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</w:rPr>
      </w:pPr>
      <w:r w:rsidRPr="00184273">
        <w:rPr>
          <w:rFonts w:ascii="Times Nordic" w:eastAsia="Times New Roman" w:hAnsi="Times Nordic" w:cs="Times New Roman"/>
          <w:b/>
          <w:bCs/>
        </w:rPr>
        <w:t xml:space="preserve">N. </w:t>
      </w:r>
      <w:r w:rsidRPr="00764C5A">
        <w:rPr>
          <w:rFonts w:ascii="Times Nordic" w:eastAsia="Times New Roman" w:hAnsi="Times Nordic" w:cs="Times New Roman"/>
          <w:b/>
          <w:bCs/>
          <w:highlight w:val="black"/>
        </w:rPr>
        <w:t>00997/2013</w:t>
      </w:r>
      <w:r w:rsidRPr="00184273">
        <w:rPr>
          <w:rFonts w:ascii="Times Nordic" w:eastAsia="Times New Roman" w:hAnsi="Times Nordic" w:cs="Times New Roman"/>
          <w:b/>
          <w:bCs/>
        </w:rPr>
        <w:t xml:space="preserve"> </w:t>
      </w:r>
      <w:proofErr w:type="spellStart"/>
      <w:r w:rsidRPr="00184273">
        <w:rPr>
          <w:rFonts w:ascii="Times Nordic" w:eastAsia="Times New Roman" w:hAnsi="Times Nordic" w:cs="Times New Roman"/>
          <w:b/>
          <w:bCs/>
        </w:rPr>
        <w:t>REG.PROV.CAU</w:t>
      </w:r>
      <w:proofErr w:type="spellEnd"/>
      <w:r w:rsidRPr="00184273">
        <w:rPr>
          <w:rFonts w:ascii="Times Nordic" w:eastAsia="Times New Roman" w:hAnsi="Times Nordic" w:cs="Times New Roman"/>
          <w:b/>
          <w:bCs/>
        </w:rPr>
        <w:t>.</w:t>
      </w:r>
    </w:p>
    <w:p w:rsidR="00764C5A" w:rsidRPr="00184273" w:rsidRDefault="00764C5A" w:rsidP="00764C5A">
      <w:pPr>
        <w:spacing w:before="100" w:beforeAutospacing="1" w:after="100" w:afterAutospacing="1" w:line="0" w:lineRule="atLeast"/>
        <w:jc w:val="right"/>
        <w:rPr>
          <w:rFonts w:ascii="Times Nordic" w:eastAsia="Times New Roman" w:hAnsi="Times Nordic" w:cs="Times New Roman"/>
          <w:b/>
          <w:bCs/>
        </w:rPr>
      </w:pPr>
      <w:r w:rsidRPr="00184273">
        <w:rPr>
          <w:rFonts w:ascii="Times Nordic" w:eastAsia="Times New Roman" w:hAnsi="Times Nordic" w:cs="Times New Roman"/>
          <w:b/>
          <w:bCs/>
        </w:rPr>
        <w:t xml:space="preserve">N. </w:t>
      </w:r>
      <w:r w:rsidRPr="00764C5A">
        <w:rPr>
          <w:rFonts w:ascii="Times Nordic" w:eastAsia="Times New Roman" w:hAnsi="Times Nordic" w:cs="Times New Roman"/>
          <w:b/>
          <w:bCs/>
          <w:highlight w:val="black"/>
        </w:rPr>
        <w:t>01229/2013</w:t>
      </w:r>
      <w:r w:rsidRPr="00184273">
        <w:rPr>
          <w:rFonts w:ascii="Times Nordic" w:eastAsia="Times New Roman" w:hAnsi="Times Nordic" w:cs="Times New Roman"/>
          <w:b/>
          <w:bCs/>
        </w:rPr>
        <w:t xml:space="preserve"> </w:t>
      </w:r>
      <w:proofErr w:type="spellStart"/>
      <w:r w:rsidRPr="00184273">
        <w:rPr>
          <w:rFonts w:ascii="Times Nordic" w:eastAsia="Times New Roman" w:hAnsi="Times Nordic" w:cs="Times New Roman"/>
          <w:b/>
          <w:bCs/>
        </w:rPr>
        <w:t>REG.RIC</w:t>
      </w:r>
      <w:proofErr w:type="spellEnd"/>
      <w:r w:rsidRPr="00184273">
        <w:rPr>
          <w:rFonts w:ascii="Times Nordic" w:eastAsia="Times New Roman" w:hAnsi="Times Nordic" w:cs="Times New Roman"/>
          <w:b/>
          <w:bCs/>
        </w:rPr>
        <w:t>.           </w:t>
      </w:r>
    </w:p>
    <w:p w:rsidR="00764C5A" w:rsidRPr="00184273" w:rsidRDefault="00764C5A" w:rsidP="00764C5A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</w:rPr>
      </w:pPr>
      <w:r>
        <w:rPr>
          <w:rFonts w:ascii="Garamond" w:eastAsia="Times New Roman" w:hAnsi="Garamond" w:cs="Times New Roman"/>
          <w:b/>
          <w:bCs/>
          <w:noProof/>
          <w:color w:val="000000"/>
          <w:spacing w:val="150"/>
          <w:sz w:val="24"/>
          <w:szCs w:val="24"/>
        </w:rPr>
        <w:drawing>
          <wp:inline distT="0" distB="0" distL="0" distR="0">
            <wp:extent cx="723900" cy="828675"/>
            <wp:effectExtent l="19050" t="0" r="0" b="0"/>
            <wp:docPr id="1" name="Immagine 1" descr="http://www.giustizia-amministrativa.it/DocumentiGA/Consiglio%20di%20Stato/Sezione%206/2013/201301229/Provvedimenti/stem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iustizia-amministrativa.it/DocumentiGA/Consiglio%20di%20Stato/Sezione%206/2013/201301229/Provvedimenti/stemm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C5A" w:rsidRPr="00184273" w:rsidRDefault="00764C5A" w:rsidP="00764C5A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</w:rPr>
      </w:pPr>
      <w:r w:rsidRPr="00184273">
        <w:rPr>
          <w:rFonts w:ascii="Garamond" w:eastAsia="Times New Roman" w:hAnsi="Garamond" w:cs="Times New Roman"/>
          <w:b/>
          <w:bCs/>
          <w:color w:val="000000"/>
          <w:spacing w:val="150"/>
          <w:sz w:val="24"/>
          <w:szCs w:val="24"/>
        </w:rPr>
        <w:t>REPUBBLICA ITALIANA</w:t>
      </w:r>
    </w:p>
    <w:p w:rsidR="00764C5A" w:rsidRPr="00184273" w:rsidRDefault="00764C5A" w:rsidP="00764C5A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184273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Il Consiglio di Stato</w:t>
      </w:r>
    </w:p>
    <w:p w:rsidR="00764C5A" w:rsidRPr="00184273" w:rsidRDefault="00764C5A" w:rsidP="00764C5A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184273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in sede giurisdizionale (Sezione Sesta)</w:t>
      </w:r>
    </w:p>
    <w:p w:rsidR="00764C5A" w:rsidRPr="00184273" w:rsidRDefault="00764C5A" w:rsidP="00764C5A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ha pronunciato la presente</w:t>
      </w:r>
    </w:p>
    <w:p w:rsidR="00764C5A" w:rsidRPr="00184273" w:rsidRDefault="00764C5A" w:rsidP="00764C5A">
      <w:pPr>
        <w:spacing w:before="100" w:beforeAutospacing="1" w:after="100" w:afterAutospacing="1" w:line="240" w:lineRule="auto"/>
        <w:jc w:val="center"/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</w:pPr>
      <w:r w:rsidRPr="00184273">
        <w:rPr>
          <w:rFonts w:ascii="Garamond" w:eastAsia="Times New Roman" w:hAnsi="Garamond" w:cs="Times New Roman"/>
          <w:b/>
          <w:bCs/>
          <w:color w:val="000000"/>
          <w:sz w:val="26"/>
          <w:szCs w:val="26"/>
        </w:rPr>
        <w:t>ORDINANZA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sul ricorso numero di registro generale </w:t>
      </w:r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1229</w:t>
      </w:r>
      <w:r w:rsidRPr="00184273">
        <w:rPr>
          <w:rFonts w:ascii="Garamond" w:eastAsia="Times New Roman" w:hAnsi="Garamond" w:cs="Times New Roman"/>
          <w:sz w:val="30"/>
          <w:szCs w:val="30"/>
        </w:rPr>
        <w:t xml:space="preserve"> del 2013, proposto dal Ministero dell'Istruzione dell'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Universita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' e della Ricerca, in persona del Ministro </w:t>
      </w:r>
      <w:r w:rsidRPr="00184273">
        <w:rPr>
          <w:rFonts w:ascii="Garamond" w:eastAsia="Times New Roman" w:hAnsi="Garamond" w:cs="Times New Roman"/>
          <w:i/>
          <w:iCs/>
          <w:sz w:val="30"/>
          <w:szCs w:val="30"/>
        </w:rPr>
        <w:t>pro tempore</w:t>
      </w:r>
      <w:r w:rsidRPr="00184273">
        <w:rPr>
          <w:rFonts w:ascii="Garamond" w:eastAsia="Times New Roman" w:hAnsi="Garamond" w:cs="Times New Roman"/>
          <w:sz w:val="30"/>
          <w:szCs w:val="30"/>
        </w:rPr>
        <w:t xml:space="preserve">,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Universita'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degli Studi di Bologna,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Universita'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degli Studi di Ferrara, Università degli Studi di Modena e Reggio Emilia,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Universita'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Politecnica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delle Marche, in persona dei rispettivi Rettori pro tempore, rappresentati e difesi per legge dall'Avvocatura generale dello Stato, domiciliata in Roma, via dei Portoghesi, 12; </w:t>
      </w:r>
    </w:p>
    <w:p w:rsidR="00764C5A" w:rsidRPr="00184273" w:rsidRDefault="00764C5A" w:rsidP="00764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4C5A" w:rsidRPr="00184273" w:rsidRDefault="00764C5A" w:rsidP="00764C5A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</w:rPr>
      </w:pPr>
      <w:r w:rsidRPr="00184273">
        <w:rPr>
          <w:rFonts w:ascii="Garamond" w:eastAsia="Times New Roman" w:hAnsi="Garamond" w:cs="Times New Roman"/>
          <w:b/>
          <w:bCs/>
          <w:i/>
          <w:iCs/>
          <w:sz w:val="30"/>
          <w:szCs w:val="30"/>
        </w:rPr>
        <w:t>contro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proofErr w:type="spellStart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Amir</w:t>
      </w:r>
      <w:proofErr w:type="spellEnd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 xml:space="preserve"> </w:t>
      </w:r>
      <w:proofErr w:type="spellStart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Zarror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, rappresentato e difeso dagli avvocati Umberto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Cantelli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, Michele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Bonetti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e Delia Santi, con domicilio eletto presso l’avvocato Michele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Bonetti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in Roma, via San Tommaso D'Aquino, 47; </w:t>
      </w:r>
    </w:p>
    <w:p w:rsidR="00764C5A" w:rsidRPr="00184273" w:rsidRDefault="00764C5A" w:rsidP="00764C5A">
      <w:pPr>
        <w:spacing w:after="0" w:line="520" w:lineRule="atLeast"/>
        <w:jc w:val="center"/>
        <w:rPr>
          <w:rFonts w:ascii="Garamond" w:eastAsia="Times New Roman" w:hAnsi="Garamond" w:cs="Times New Roman"/>
          <w:b/>
          <w:bCs/>
          <w:i/>
          <w:iCs/>
          <w:sz w:val="30"/>
          <w:szCs w:val="30"/>
        </w:rPr>
      </w:pPr>
      <w:r w:rsidRPr="00184273">
        <w:rPr>
          <w:rFonts w:ascii="Garamond" w:eastAsia="Times New Roman" w:hAnsi="Garamond" w:cs="Times New Roman"/>
          <w:b/>
          <w:bCs/>
          <w:i/>
          <w:iCs/>
          <w:sz w:val="30"/>
          <w:szCs w:val="30"/>
        </w:rPr>
        <w:t>per la riforma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dell' ordinanza cautelare del Tribunale amministrativo regionale del Lazio, Roma, </w:t>
      </w:r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Sezione III, n. 4730 del 2012</w:t>
      </w:r>
      <w:r w:rsidRPr="00184273">
        <w:rPr>
          <w:rFonts w:ascii="Garamond" w:eastAsia="Times New Roman" w:hAnsi="Garamond" w:cs="Times New Roman"/>
          <w:sz w:val="30"/>
          <w:szCs w:val="30"/>
        </w:rPr>
        <w:t>.</w:t>
      </w:r>
    </w:p>
    <w:p w:rsidR="00764C5A" w:rsidRPr="00184273" w:rsidRDefault="00764C5A" w:rsidP="00764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lastRenderedPageBreak/>
        <w:t xml:space="preserve">Visto l'art. 62 cod. proc.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amm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visti il ricorso in appello e i relativi allegati;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visti tutti gli atti della causa;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visto l'atto di costituzione in giudizio di </w:t>
      </w:r>
      <w:proofErr w:type="spellStart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Amir</w:t>
      </w:r>
      <w:proofErr w:type="spellEnd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 xml:space="preserve"> </w:t>
      </w:r>
      <w:proofErr w:type="spellStart"/>
      <w:r w:rsidRPr="00764C5A">
        <w:rPr>
          <w:rFonts w:ascii="Garamond" w:eastAsia="Times New Roman" w:hAnsi="Garamond" w:cs="Times New Roman"/>
          <w:sz w:val="30"/>
          <w:szCs w:val="30"/>
          <w:highlight w:val="black"/>
        </w:rPr>
        <w:t>Zarror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vista la impugnata ordinanza cautelare del Tribunale amministrativo regionale di accoglimento della domanda cautelare presentata dalla parte ricorrente in primo grado;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viste le memorie difensive;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relatore nella camera di consiglio del giorno 19 marzo 2013 il Cons. Vincenzo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Lopilato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e uditi per le parti gli avvocati dello Stato D'Avanzo e gli avvocati Delia e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Cantelli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.</w:t>
      </w:r>
    </w:p>
    <w:p w:rsidR="00764C5A" w:rsidRPr="00184273" w:rsidRDefault="00764C5A" w:rsidP="00764C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Considerato che l’art. 2 del decreto ministeriale 28 giugno 2012, n. 197 prevede, come correttamente posto in rilievo dall’appellante, che i posti rimasti disponibili sono “coperti” da cittadini comunitari e non comunitari; 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che il Tar, con l’ordinanza impugnata del 21 dicembre 2012, n. 4730, ha consentito alla parte appellata la partecipazione alle lezioni del corso di laurea;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che, in esecuzione della ordinanza, l’amministrazione ha consentito l’immatricolazione dell’appellato e che, quest’ultimo, sta seguendo il corso, con tutto quanto ne discende in ordine alla organizzazione di vita;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che, pertanto, in ragione dell’avvenuta esecuzione, non sussistono i presupposti per la riforma dell’ordinanza impugnata.</w:t>
      </w:r>
    </w:p>
    <w:p w:rsidR="00764C5A" w:rsidRPr="00184273" w:rsidRDefault="00764C5A" w:rsidP="00764C5A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P.Q.M.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Il Consiglio di Stato, in sede giurisdizionale, Sezione Sesta, rigetta l’appello cautelare.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Le spese processuali della presente fase sono integralmente compensate. 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lastRenderedPageBreak/>
        <w:t>La presente ordinanza sarà eseguita dall'Amministrazione ed è depositata presso la segreteria della Sezione che provvederà a darne comunicazione alle parti.</w:t>
      </w:r>
    </w:p>
    <w:p w:rsidR="00764C5A" w:rsidRPr="00184273" w:rsidRDefault="00764C5A" w:rsidP="00764C5A">
      <w:pPr>
        <w:spacing w:after="0" w:line="520" w:lineRule="atLeast"/>
        <w:jc w:val="both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Così deciso in Roma nella camera di consiglio del giorno 19 marzo 2013 con l'intervento dei magistrati:</w:t>
      </w:r>
    </w:p>
    <w:p w:rsidR="00764C5A" w:rsidRPr="00184273" w:rsidRDefault="00764C5A" w:rsidP="00764C5A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Luigi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Maruotti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, Presidente</w:t>
      </w:r>
    </w:p>
    <w:p w:rsidR="00764C5A" w:rsidRPr="00184273" w:rsidRDefault="00764C5A" w:rsidP="00764C5A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Roberto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Giovagnoli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, Consigliere</w:t>
      </w:r>
    </w:p>
    <w:p w:rsidR="00764C5A" w:rsidRPr="00184273" w:rsidRDefault="00764C5A" w:rsidP="00764C5A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Giulio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Castriota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 xml:space="preserve">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Scanderbeg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, Consigliere</w:t>
      </w:r>
    </w:p>
    <w:p w:rsidR="00764C5A" w:rsidRPr="00184273" w:rsidRDefault="00764C5A" w:rsidP="00764C5A">
      <w:pPr>
        <w:spacing w:after="0"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Andrea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Pannone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, Consigliere</w:t>
      </w:r>
    </w:p>
    <w:p w:rsidR="00764C5A" w:rsidRPr="00184273" w:rsidRDefault="00764C5A" w:rsidP="00764C5A">
      <w:pPr>
        <w:spacing w:line="520" w:lineRule="atLeast"/>
        <w:ind w:firstLine="567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 xml:space="preserve">Vincenzo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</w:rPr>
        <w:t>Lopilato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</w:rPr>
        <w:t>, Consigliere, Estensore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2"/>
        <w:gridCol w:w="78"/>
        <w:gridCol w:w="4716"/>
      </w:tblGrid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L'ESTENSORE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IL PRESIDENTE</w:t>
            </w:r>
          </w:p>
        </w:tc>
      </w:tr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4C5A" w:rsidRPr="00184273" w:rsidTr="005F3DF9"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18427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0" w:type="auto"/>
            <w:vAlign w:val="center"/>
            <w:hideMark/>
          </w:tcPr>
          <w:p w:rsidR="00764C5A" w:rsidRPr="00184273" w:rsidRDefault="00764C5A" w:rsidP="005F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764C5A" w:rsidRPr="00184273" w:rsidRDefault="00764C5A" w:rsidP="00764C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4C5A" w:rsidRPr="00184273" w:rsidRDefault="00764C5A" w:rsidP="00764C5A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DEPOSITATA IN SEGRETERIA</w:t>
      </w:r>
    </w:p>
    <w:p w:rsidR="00764C5A" w:rsidRPr="00184273" w:rsidRDefault="00764C5A" w:rsidP="00764C5A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Il 20/03/2013</w:t>
      </w:r>
    </w:p>
    <w:p w:rsidR="00764C5A" w:rsidRPr="00184273" w:rsidRDefault="00764C5A" w:rsidP="00764C5A">
      <w:pPr>
        <w:spacing w:after="0" w:line="540" w:lineRule="atLeast"/>
        <w:jc w:val="center"/>
        <w:rPr>
          <w:rFonts w:ascii="Garamond" w:eastAsia="Times New Roman" w:hAnsi="Garamond" w:cs="Times New Roman"/>
          <w:sz w:val="30"/>
          <w:szCs w:val="30"/>
        </w:rPr>
      </w:pPr>
      <w:r w:rsidRPr="00184273">
        <w:rPr>
          <w:rFonts w:ascii="Garamond" w:eastAsia="Times New Roman" w:hAnsi="Garamond" w:cs="Times New Roman"/>
          <w:sz w:val="30"/>
          <w:szCs w:val="30"/>
        </w:rPr>
        <w:t>IL SEGRETARIO</w:t>
      </w:r>
    </w:p>
    <w:p w:rsidR="00764C5A" w:rsidRPr="00184273" w:rsidRDefault="00764C5A" w:rsidP="00764C5A">
      <w:pPr>
        <w:spacing w:line="540" w:lineRule="atLeast"/>
        <w:jc w:val="center"/>
        <w:rPr>
          <w:rFonts w:ascii="Garamond" w:eastAsia="Times New Roman" w:hAnsi="Garamond" w:cs="Times New Roman"/>
          <w:sz w:val="30"/>
          <w:szCs w:val="30"/>
          <w:lang w:val="en-US"/>
        </w:rPr>
      </w:pPr>
      <w:r w:rsidRPr="00184273">
        <w:rPr>
          <w:rFonts w:ascii="Garamond" w:eastAsia="Times New Roman" w:hAnsi="Garamond" w:cs="Times New Roman"/>
          <w:sz w:val="30"/>
          <w:szCs w:val="30"/>
          <w:lang w:val="en-US"/>
        </w:rPr>
        <w:t xml:space="preserve">(Art. 89, co. 3, cod. proc. </w:t>
      </w:r>
      <w:proofErr w:type="spellStart"/>
      <w:r w:rsidRPr="00184273">
        <w:rPr>
          <w:rFonts w:ascii="Garamond" w:eastAsia="Times New Roman" w:hAnsi="Garamond" w:cs="Times New Roman"/>
          <w:sz w:val="30"/>
          <w:szCs w:val="30"/>
          <w:lang w:val="en-US"/>
        </w:rPr>
        <w:t>amm</w:t>
      </w:r>
      <w:proofErr w:type="spellEnd"/>
      <w:r w:rsidRPr="00184273">
        <w:rPr>
          <w:rFonts w:ascii="Garamond" w:eastAsia="Times New Roman" w:hAnsi="Garamond" w:cs="Times New Roman"/>
          <w:sz w:val="30"/>
          <w:szCs w:val="30"/>
          <w:lang w:val="en-US"/>
        </w:rPr>
        <w:t>.)</w:t>
      </w:r>
    </w:p>
    <w:p w:rsidR="00764C5A" w:rsidRPr="00764C5A" w:rsidRDefault="00764C5A" w:rsidP="00764C5A">
      <w:pPr>
        <w:rPr>
          <w:lang w:val="en-US"/>
        </w:rPr>
      </w:pPr>
      <w:r w:rsidRPr="00184273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184273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</w:p>
    <w:p w:rsidR="00000000" w:rsidRPr="00764C5A" w:rsidRDefault="00764C5A">
      <w:pPr>
        <w:rPr>
          <w:lang w:val="en-US"/>
        </w:rPr>
      </w:pPr>
    </w:p>
    <w:sectPr w:rsidR="00000000" w:rsidRPr="00764C5A" w:rsidSect="007665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ord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764C5A"/>
    <w:rsid w:val="0076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64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64C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2013-03-25T23:54:00Z</dcterms:created>
  <dcterms:modified xsi:type="dcterms:W3CDTF">2013-03-25T23:55:00Z</dcterms:modified>
</cp:coreProperties>
</file>