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E51" w:rsidRPr="00233E51" w:rsidRDefault="00233E51" w:rsidP="00233E51">
      <w:pPr>
        <w:spacing w:before="100" w:beforeAutospacing="1" w:after="100" w:afterAutospacing="1" w:line="240" w:lineRule="auto"/>
        <w:jc w:val="center"/>
        <w:rPr>
          <w:rFonts w:ascii="Garamond" w:eastAsia="Times New Roman" w:hAnsi="Garamond" w:cs="Times New Roman"/>
          <w:b/>
          <w:bCs/>
          <w:color w:val="000000"/>
          <w:spacing w:val="150"/>
          <w:sz w:val="27"/>
          <w:szCs w:val="27"/>
        </w:rPr>
      </w:pPr>
      <w:r>
        <w:rPr>
          <w:rFonts w:ascii="Garamond" w:eastAsia="Times New Roman" w:hAnsi="Garamond" w:cs="Times New Roman"/>
          <w:b/>
          <w:bCs/>
          <w:noProof/>
          <w:color w:val="000000"/>
          <w:spacing w:val="150"/>
          <w:sz w:val="27"/>
          <w:szCs w:val="27"/>
        </w:rPr>
        <w:drawing>
          <wp:inline distT="0" distB="0" distL="0" distR="0">
            <wp:extent cx="723900" cy="828675"/>
            <wp:effectExtent l="19050" t="0" r="0" b="0"/>
            <wp:docPr id="1" name="Immagine 1" descr="http://www.giustizia-amministrativa.it/DocumentiGA/Roma/Sezione%203B/2013/201312120/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B/2013/201312120/Provvedimenti/stemma.jpg"/>
                    <pic:cNvPicPr>
                      <a:picLocks noChangeAspect="1" noChangeArrowheads="1"/>
                    </pic:cNvPicPr>
                  </pic:nvPicPr>
                  <pic:blipFill>
                    <a:blip r:embed="rId4"/>
                    <a:srcRect/>
                    <a:stretch>
                      <a:fillRect/>
                    </a:stretch>
                  </pic:blipFill>
                  <pic:spPr bwMode="auto">
                    <a:xfrm>
                      <a:off x="0" y="0"/>
                      <a:ext cx="723900" cy="828675"/>
                    </a:xfrm>
                    <a:prstGeom prst="rect">
                      <a:avLst/>
                    </a:prstGeom>
                    <a:noFill/>
                    <a:ln w="9525">
                      <a:noFill/>
                      <a:miter lim="800000"/>
                      <a:headEnd/>
                      <a:tailEnd/>
                    </a:ln>
                  </pic:spPr>
                </pic:pic>
              </a:graphicData>
            </a:graphic>
          </wp:inline>
        </w:drawing>
      </w:r>
    </w:p>
    <w:p w:rsidR="00233E51" w:rsidRPr="00233E51" w:rsidRDefault="00233E51" w:rsidP="00233E51">
      <w:pPr>
        <w:spacing w:before="100" w:beforeAutospacing="1" w:after="100" w:afterAutospacing="1" w:line="240" w:lineRule="auto"/>
        <w:jc w:val="center"/>
        <w:rPr>
          <w:rFonts w:ascii="Garamond" w:eastAsia="Times New Roman" w:hAnsi="Garamond" w:cs="Times New Roman"/>
          <w:b/>
          <w:bCs/>
          <w:color w:val="000000"/>
          <w:spacing w:val="150"/>
          <w:sz w:val="27"/>
          <w:szCs w:val="27"/>
        </w:rPr>
      </w:pPr>
      <w:r w:rsidRPr="00233E51">
        <w:rPr>
          <w:rFonts w:ascii="Garamond" w:eastAsia="Times New Roman" w:hAnsi="Garamond" w:cs="Times New Roman"/>
          <w:b/>
          <w:bCs/>
          <w:color w:val="000000"/>
          <w:spacing w:val="150"/>
          <w:sz w:val="27"/>
          <w:szCs w:val="27"/>
        </w:rPr>
        <w:t>REPUBBLICA ITALIANA</w:t>
      </w:r>
    </w:p>
    <w:p w:rsidR="00233E51" w:rsidRPr="00233E51" w:rsidRDefault="00233E51" w:rsidP="00233E51">
      <w:pPr>
        <w:spacing w:before="100" w:beforeAutospacing="1" w:after="100" w:afterAutospacing="1" w:line="240" w:lineRule="auto"/>
        <w:jc w:val="center"/>
        <w:rPr>
          <w:rFonts w:ascii="Garamond" w:eastAsia="Times New Roman" w:hAnsi="Garamond" w:cs="Times New Roman"/>
          <w:b/>
          <w:bCs/>
          <w:color w:val="000000"/>
          <w:sz w:val="26"/>
          <w:szCs w:val="26"/>
        </w:rPr>
      </w:pPr>
      <w:r w:rsidRPr="00233E51">
        <w:rPr>
          <w:rFonts w:ascii="Garamond" w:eastAsia="Times New Roman" w:hAnsi="Garamond" w:cs="Times New Roman"/>
          <w:b/>
          <w:bCs/>
          <w:color w:val="000000"/>
          <w:sz w:val="26"/>
          <w:szCs w:val="26"/>
        </w:rPr>
        <w:t>Il Tribunale Amministrativo Regionale per il Lazio</w:t>
      </w:r>
    </w:p>
    <w:p w:rsidR="00233E51" w:rsidRPr="00233E51" w:rsidRDefault="00233E51" w:rsidP="00233E51">
      <w:pPr>
        <w:spacing w:before="100" w:beforeAutospacing="1" w:after="100" w:afterAutospacing="1" w:line="240" w:lineRule="auto"/>
        <w:jc w:val="center"/>
        <w:rPr>
          <w:rFonts w:ascii="Garamond" w:eastAsia="Times New Roman" w:hAnsi="Garamond" w:cs="Times New Roman"/>
          <w:b/>
          <w:bCs/>
          <w:color w:val="000000"/>
          <w:sz w:val="26"/>
          <w:szCs w:val="26"/>
        </w:rPr>
      </w:pPr>
      <w:r w:rsidRPr="00233E51">
        <w:rPr>
          <w:rFonts w:ascii="Garamond" w:eastAsia="Times New Roman" w:hAnsi="Garamond" w:cs="Times New Roman"/>
          <w:b/>
          <w:bCs/>
          <w:color w:val="000000"/>
          <w:sz w:val="26"/>
          <w:szCs w:val="26"/>
        </w:rPr>
        <w:t>(Sezione Terza Bis)</w:t>
      </w:r>
    </w:p>
    <w:p w:rsidR="00233E51" w:rsidRPr="00233E51" w:rsidRDefault="00233E51" w:rsidP="00233E51">
      <w:pPr>
        <w:spacing w:after="0" w:line="520" w:lineRule="atLeast"/>
        <w:ind w:firstLine="567"/>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ha pronunciato la presente</w:t>
      </w:r>
    </w:p>
    <w:p w:rsidR="00233E51" w:rsidRPr="00233E51" w:rsidRDefault="00233E51" w:rsidP="00233E51">
      <w:pPr>
        <w:spacing w:before="100" w:beforeAutospacing="1" w:after="100" w:afterAutospacing="1" w:line="240" w:lineRule="auto"/>
        <w:jc w:val="center"/>
        <w:rPr>
          <w:rFonts w:ascii="Garamond" w:eastAsia="Times New Roman" w:hAnsi="Garamond" w:cs="Times New Roman"/>
          <w:b/>
          <w:bCs/>
          <w:color w:val="000000"/>
          <w:sz w:val="26"/>
          <w:szCs w:val="26"/>
        </w:rPr>
      </w:pPr>
      <w:r w:rsidRPr="00233E51">
        <w:rPr>
          <w:rFonts w:ascii="Garamond" w:eastAsia="Times New Roman" w:hAnsi="Garamond" w:cs="Times New Roman"/>
          <w:b/>
          <w:bCs/>
          <w:color w:val="000000"/>
          <w:sz w:val="26"/>
          <w:szCs w:val="26"/>
        </w:rPr>
        <w:t>ORDINANZA</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sul ricorso numero di registro generale </w:t>
      </w:r>
      <w:r w:rsidRPr="00233E51">
        <w:rPr>
          <w:rFonts w:ascii="Garamond" w:eastAsia="Times New Roman" w:hAnsi="Garamond" w:cs="Times New Roman"/>
          <w:color w:val="000000"/>
          <w:sz w:val="30"/>
          <w:szCs w:val="30"/>
          <w:highlight w:val="black"/>
        </w:rPr>
        <w:t>12120 del 2013</w:t>
      </w:r>
      <w:r w:rsidRPr="00233E51">
        <w:rPr>
          <w:rFonts w:ascii="Garamond" w:eastAsia="Times New Roman" w:hAnsi="Garamond" w:cs="Times New Roman"/>
          <w:color w:val="000000"/>
          <w:sz w:val="30"/>
          <w:szCs w:val="30"/>
        </w:rPr>
        <w:t>, proposto da:</w:t>
      </w:r>
    </w:p>
    <w:p w:rsidR="00233E51" w:rsidRPr="00233E51" w:rsidRDefault="00233E51" w:rsidP="00233E51">
      <w:pPr>
        <w:spacing w:after="0" w:line="240" w:lineRule="auto"/>
        <w:rPr>
          <w:rFonts w:ascii="Times New Roman" w:eastAsia="Times New Roman" w:hAnsi="Times New Roman" w:cs="Times New Roman"/>
          <w:sz w:val="24"/>
          <w:szCs w:val="24"/>
        </w:rPr>
      </w:pPr>
      <w:r w:rsidRPr="00233E51">
        <w:rPr>
          <w:rFonts w:ascii="Times New Roman" w:eastAsia="Times New Roman" w:hAnsi="Times New Roman" w:cs="Times New Roman"/>
          <w:color w:val="000000"/>
          <w:sz w:val="27"/>
          <w:szCs w:val="27"/>
        </w:rPr>
        <w:br/>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highlight w:val="black"/>
        </w:rPr>
        <w:t xml:space="preserve">Enrico </w:t>
      </w:r>
      <w:proofErr w:type="spellStart"/>
      <w:r w:rsidRPr="00233E51">
        <w:rPr>
          <w:rFonts w:ascii="Garamond" w:eastAsia="Times New Roman" w:hAnsi="Garamond" w:cs="Times New Roman"/>
          <w:color w:val="000000"/>
          <w:sz w:val="30"/>
          <w:szCs w:val="30"/>
          <w:highlight w:val="black"/>
        </w:rPr>
        <w:t>Nisi</w:t>
      </w:r>
      <w:proofErr w:type="spellEnd"/>
      <w:r w:rsidRPr="00233E51">
        <w:rPr>
          <w:rFonts w:ascii="Garamond" w:eastAsia="Times New Roman" w:hAnsi="Garamond" w:cs="Times New Roman"/>
          <w:color w:val="000000"/>
          <w:sz w:val="30"/>
          <w:szCs w:val="30"/>
          <w:highlight w:val="black"/>
        </w:rPr>
        <w:t xml:space="preserve">, Alessandra </w:t>
      </w:r>
      <w:proofErr w:type="spellStart"/>
      <w:r w:rsidRPr="00233E51">
        <w:rPr>
          <w:rFonts w:ascii="Garamond" w:eastAsia="Times New Roman" w:hAnsi="Garamond" w:cs="Times New Roman"/>
          <w:color w:val="000000"/>
          <w:sz w:val="30"/>
          <w:szCs w:val="30"/>
          <w:highlight w:val="black"/>
        </w:rPr>
        <w:t>Purita</w:t>
      </w:r>
      <w:proofErr w:type="spellEnd"/>
      <w:r w:rsidRPr="00233E51">
        <w:rPr>
          <w:rFonts w:ascii="Garamond" w:eastAsia="Times New Roman" w:hAnsi="Garamond" w:cs="Times New Roman"/>
          <w:color w:val="000000"/>
          <w:sz w:val="30"/>
          <w:szCs w:val="30"/>
          <w:highlight w:val="black"/>
        </w:rPr>
        <w:t xml:space="preserve">, Claudio </w:t>
      </w:r>
      <w:proofErr w:type="spellStart"/>
      <w:r w:rsidRPr="00233E51">
        <w:rPr>
          <w:rFonts w:ascii="Garamond" w:eastAsia="Times New Roman" w:hAnsi="Garamond" w:cs="Times New Roman"/>
          <w:color w:val="000000"/>
          <w:sz w:val="30"/>
          <w:szCs w:val="30"/>
          <w:highlight w:val="black"/>
        </w:rPr>
        <w:t>Tascarella</w:t>
      </w:r>
      <w:proofErr w:type="spellEnd"/>
      <w:r w:rsidRPr="00233E51">
        <w:rPr>
          <w:rFonts w:ascii="Garamond" w:eastAsia="Times New Roman" w:hAnsi="Garamond" w:cs="Times New Roman"/>
          <w:color w:val="000000"/>
          <w:sz w:val="30"/>
          <w:szCs w:val="30"/>
          <w:highlight w:val="black"/>
        </w:rPr>
        <w:t>,</w:t>
      </w:r>
      <w:r w:rsidRPr="00233E51">
        <w:rPr>
          <w:rFonts w:ascii="Garamond" w:eastAsia="Times New Roman" w:hAnsi="Garamond" w:cs="Times New Roman"/>
          <w:color w:val="000000"/>
          <w:sz w:val="30"/>
          <w:szCs w:val="30"/>
        </w:rPr>
        <w:t xml:space="preserve"> rappresentati e difesi dagli avv. Michele </w:t>
      </w:r>
      <w:proofErr w:type="spellStart"/>
      <w:r w:rsidRPr="00233E51">
        <w:rPr>
          <w:rFonts w:ascii="Garamond" w:eastAsia="Times New Roman" w:hAnsi="Garamond" w:cs="Times New Roman"/>
          <w:color w:val="000000"/>
          <w:sz w:val="30"/>
          <w:szCs w:val="30"/>
        </w:rPr>
        <w:t>Bonetti</w:t>
      </w:r>
      <w:proofErr w:type="spellEnd"/>
      <w:r w:rsidRPr="00233E51">
        <w:rPr>
          <w:rFonts w:ascii="Garamond" w:eastAsia="Times New Roman" w:hAnsi="Garamond" w:cs="Times New Roman"/>
          <w:color w:val="000000"/>
          <w:sz w:val="30"/>
          <w:szCs w:val="30"/>
        </w:rPr>
        <w:t xml:space="preserve">, Santi Delia, con domicilio eletto presso Studio Legale </w:t>
      </w:r>
      <w:proofErr w:type="spellStart"/>
      <w:r w:rsidRPr="00233E51">
        <w:rPr>
          <w:rFonts w:ascii="Garamond" w:eastAsia="Times New Roman" w:hAnsi="Garamond" w:cs="Times New Roman"/>
          <w:color w:val="000000"/>
          <w:sz w:val="30"/>
          <w:szCs w:val="30"/>
        </w:rPr>
        <w:t>Bonetti</w:t>
      </w:r>
      <w:proofErr w:type="spellEnd"/>
      <w:r w:rsidRPr="00233E51">
        <w:rPr>
          <w:rFonts w:ascii="Garamond" w:eastAsia="Times New Roman" w:hAnsi="Garamond" w:cs="Times New Roman"/>
          <w:color w:val="000000"/>
          <w:sz w:val="30"/>
          <w:szCs w:val="30"/>
        </w:rPr>
        <w:t xml:space="preserve"> &amp; </w:t>
      </w:r>
      <w:proofErr w:type="spellStart"/>
      <w:r w:rsidRPr="00233E51">
        <w:rPr>
          <w:rFonts w:ascii="Garamond" w:eastAsia="Times New Roman" w:hAnsi="Garamond" w:cs="Times New Roman"/>
          <w:color w:val="000000"/>
          <w:sz w:val="30"/>
          <w:szCs w:val="30"/>
        </w:rPr>
        <w:t>Partners</w:t>
      </w:r>
      <w:proofErr w:type="spellEnd"/>
      <w:r w:rsidRPr="00233E51">
        <w:rPr>
          <w:rFonts w:ascii="Garamond" w:eastAsia="Times New Roman" w:hAnsi="Garamond" w:cs="Times New Roman"/>
          <w:color w:val="000000"/>
          <w:sz w:val="30"/>
          <w:szCs w:val="30"/>
        </w:rPr>
        <w:t xml:space="preserve"> in Roma, via San Tommaso D'Aquino, 47;</w:t>
      </w:r>
    </w:p>
    <w:p w:rsidR="00233E51" w:rsidRPr="00233E51" w:rsidRDefault="00233E51" w:rsidP="00233E51">
      <w:pPr>
        <w:spacing w:after="0" w:line="240" w:lineRule="auto"/>
        <w:rPr>
          <w:rFonts w:ascii="Times New Roman" w:eastAsia="Times New Roman" w:hAnsi="Times New Roman" w:cs="Times New Roman"/>
          <w:sz w:val="24"/>
          <w:szCs w:val="24"/>
        </w:rPr>
      </w:pPr>
      <w:r w:rsidRPr="00233E51">
        <w:rPr>
          <w:rFonts w:ascii="Times New Roman" w:eastAsia="Times New Roman" w:hAnsi="Times New Roman" w:cs="Times New Roman"/>
          <w:color w:val="000000"/>
          <w:sz w:val="27"/>
          <w:szCs w:val="27"/>
        </w:rPr>
        <w:br/>
      </w:r>
    </w:p>
    <w:p w:rsidR="00233E51" w:rsidRPr="00233E51" w:rsidRDefault="00233E51" w:rsidP="00233E51">
      <w:pPr>
        <w:spacing w:after="0" w:line="520" w:lineRule="atLeast"/>
        <w:jc w:val="center"/>
        <w:rPr>
          <w:rFonts w:ascii="Garamond" w:eastAsia="Times New Roman" w:hAnsi="Garamond" w:cs="Times New Roman"/>
          <w:b/>
          <w:bCs/>
          <w:i/>
          <w:iCs/>
          <w:color w:val="000000"/>
          <w:sz w:val="30"/>
          <w:szCs w:val="30"/>
        </w:rPr>
      </w:pPr>
      <w:r w:rsidRPr="00233E51">
        <w:rPr>
          <w:rFonts w:ascii="Garamond" w:eastAsia="Times New Roman" w:hAnsi="Garamond" w:cs="Times New Roman"/>
          <w:b/>
          <w:bCs/>
          <w:i/>
          <w:iCs/>
          <w:color w:val="000000"/>
          <w:sz w:val="30"/>
          <w:szCs w:val="30"/>
        </w:rPr>
        <w:t>contro</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Ministero dell'Istruzione, dell'</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e della Ricerca, </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degli Studi di Camerino, </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Mediterranea di Reggio Calabria, </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degli Studi di Palermo, rappresentati e difesi per legge dall'Avvocatura, domiciliata in Roma, via dei Portoghesi, 12; </w:t>
      </w:r>
      <w:proofErr w:type="spellStart"/>
      <w:r w:rsidRPr="00233E51">
        <w:rPr>
          <w:rFonts w:ascii="Garamond" w:eastAsia="Times New Roman" w:hAnsi="Garamond" w:cs="Times New Roman"/>
          <w:color w:val="000000"/>
          <w:sz w:val="30"/>
          <w:szCs w:val="30"/>
        </w:rPr>
        <w:t>Cineca</w:t>
      </w:r>
      <w:proofErr w:type="spellEnd"/>
      <w:r w:rsidRPr="00233E51">
        <w:rPr>
          <w:rFonts w:ascii="Garamond" w:eastAsia="Times New Roman" w:hAnsi="Garamond" w:cs="Times New Roman"/>
          <w:color w:val="000000"/>
          <w:sz w:val="30"/>
          <w:szCs w:val="30"/>
        </w:rPr>
        <w:t>;</w:t>
      </w:r>
      <w:r w:rsidRPr="00233E51">
        <w:rPr>
          <w:rFonts w:ascii="Garamond" w:eastAsia="Times New Roman" w:hAnsi="Garamond" w:cs="Times New Roman"/>
          <w:color w:val="000000"/>
          <w:sz w:val="30"/>
        </w:rPr>
        <w:t> </w:t>
      </w:r>
    </w:p>
    <w:p w:rsidR="00233E51" w:rsidRPr="00233E51" w:rsidRDefault="00233E51" w:rsidP="00233E51">
      <w:pPr>
        <w:spacing w:after="0" w:line="520" w:lineRule="atLeast"/>
        <w:jc w:val="center"/>
        <w:rPr>
          <w:rFonts w:ascii="Garamond" w:eastAsia="Times New Roman" w:hAnsi="Garamond" w:cs="Times New Roman"/>
          <w:b/>
          <w:bCs/>
          <w:i/>
          <w:iCs/>
          <w:color w:val="000000"/>
          <w:sz w:val="30"/>
          <w:szCs w:val="30"/>
        </w:rPr>
      </w:pPr>
      <w:r w:rsidRPr="00233E51">
        <w:rPr>
          <w:rFonts w:ascii="Garamond" w:eastAsia="Times New Roman" w:hAnsi="Garamond" w:cs="Times New Roman"/>
          <w:b/>
          <w:bCs/>
          <w:i/>
          <w:iCs/>
          <w:color w:val="000000"/>
          <w:sz w:val="30"/>
          <w:szCs w:val="30"/>
        </w:rPr>
        <w:t>nei confronti di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highlight w:val="black"/>
        </w:rPr>
        <w:t xml:space="preserve">Cristina </w:t>
      </w:r>
      <w:proofErr w:type="spellStart"/>
      <w:r w:rsidRPr="00233E51">
        <w:rPr>
          <w:rFonts w:ascii="Garamond" w:eastAsia="Times New Roman" w:hAnsi="Garamond" w:cs="Times New Roman"/>
          <w:color w:val="000000"/>
          <w:sz w:val="30"/>
          <w:szCs w:val="30"/>
          <w:highlight w:val="black"/>
        </w:rPr>
        <w:t>Accomasso</w:t>
      </w:r>
      <w:proofErr w:type="spellEnd"/>
      <w:r w:rsidRPr="00233E51">
        <w:rPr>
          <w:rFonts w:ascii="Garamond" w:eastAsia="Times New Roman" w:hAnsi="Garamond" w:cs="Times New Roman"/>
          <w:color w:val="000000"/>
          <w:sz w:val="30"/>
          <w:szCs w:val="30"/>
        </w:rPr>
        <w:t>;</w:t>
      </w:r>
      <w:r w:rsidRPr="00233E51">
        <w:rPr>
          <w:rFonts w:ascii="Garamond" w:eastAsia="Times New Roman" w:hAnsi="Garamond" w:cs="Times New Roman"/>
          <w:color w:val="000000"/>
          <w:sz w:val="30"/>
        </w:rPr>
        <w:t> </w:t>
      </w:r>
    </w:p>
    <w:p w:rsidR="00233E51" w:rsidRPr="00233E51" w:rsidRDefault="00233E51" w:rsidP="00233E51">
      <w:pPr>
        <w:spacing w:after="0" w:line="520" w:lineRule="atLeast"/>
        <w:jc w:val="center"/>
        <w:rPr>
          <w:rFonts w:ascii="Garamond" w:eastAsia="Times New Roman" w:hAnsi="Garamond" w:cs="Times New Roman"/>
          <w:b/>
          <w:bCs/>
          <w:i/>
          <w:iCs/>
          <w:color w:val="000000"/>
          <w:sz w:val="30"/>
          <w:szCs w:val="30"/>
        </w:rPr>
      </w:pPr>
      <w:r w:rsidRPr="00233E51">
        <w:rPr>
          <w:rFonts w:ascii="Garamond" w:eastAsia="Times New Roman" w:hAnsi="Garamond" w:cs="Times New Roman"/>
          <w:b/>
          <w:bCs/>
          <w:i/>
          <w:iCs/>
          <w:color w:val="000000"/>
          <w:sz w:val="30"/>
          <w:szCs w:val="30"/>
        </w:rPr>
        <w:t>per l'annullamento</w:t>
      </w:r>
    </w:p>
    <w:p w:rsidR="00233E51" w:rsidRPr="00233E51" w:rsidRDefault="00233E51" w:rsidP="00233E51">
      <w:pPr>
        <w:spacing w:after="0" w:line="540" w:lineRule="atLeast"/>
        <w:jc w:val="center"/>
        <w:rPr>
          <w:rFonts w:ascii="Garamond" w:eastAsia="Times New Roman" w:hAnsi="Garamond" w:cs="Times New Roman"/>
          <w:i/>
          <w:iCs/>
          <w:color w:val="000000"/>
          <w:sz w:val="30"/>
          <w:szCs w:val="30"/>
        </w:rPr>
      </w:pPr>
      <w:r w:rsidRPr="00233E51">
        <w:rPr>
          <w:rFonts w:ascii="Garamond" w:eastAsia="Times New Roman" w:hAnsi="Garamond" w:cs="Times New Roman"/>
          <w:i/>
          <w:iCs/>
          <w:color w:val="000000"/>
          <w:sz w:val="30"/>
          <w:szCs w:val="30"/>
        </w:rPr>
        <w:t>previa sospensione dell'efficacia,</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Per l'annullamento, in parte qua, previa misura cautelare,</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a) del D.M. 12 giugno 2013, n. 449 con il quale è stato stabilito che, per il corrente anno accademico, nell'ambito dei posti disponibili per le immatricolazioni, sono </w:t>
      </w:r>
      <w:r w:rsidRPr="00233E51">
        <w:rPr>
          <w:rFonts w:ascii="Garamond" w:eastAsia="Times New Roman" w:hAnsi="Garamond" w:cs="Times New Roman"/>
          <w:color w:val="000000"/>
          <w:sz w:val="30"/>
          <w:szCs w:val="30"/>
        </w:rPr>
        <w:lastRenderedPageBreak/>
        <w:t>ammessi ai corsi di laurea e di laurea magistrale, di cui all'articoli 2, 4 e 6 gli studenti comunitari e non comunitari di cui all'art. 26 della legge n. 189/2002 che abbiano ottenuto una soglia minima pari a venti (20);</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b) del D.M. 9 luglio 2013, n. 603 e relativi allegati con il quale sono stati definiti i posti disponibili per le immatricolazioni ai corsi di laurea e di laurea magistrale a ciclo unico direttamente finalizzati alla formazione di Architetto </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c) bando e relativi allegati datato 31 luglio 2013 emanato dall'Università degli Studi di Camerino per l'ammissione al corso di studio in architettura magistrale (classe LM-4) — sede di Ascoli Piceno, anno accademico 2013/2014;</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cl) della graduatoria del 30 ottobre 2013 relativa agli ammessi alla facoltà di architettura per l'</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 presso l'Università degli Studi di Camerino nella quale parte ricorrente risulta collocata oltre l'ultimo posto utile (sotto la soglia di venti punti) e, quindi, non ammessa al corso e ove esistente, del </w:t>
      </w:r>
      <w:proofErr w:type="spellStart"/>
      <w:r w:rsidRPr="00233E51">
        <w:rPr>
          <w:rFonts w:ascii="Garamond" w:eastAsia="Times New Roman" w:hAnsi="Garamond" w:cs="Times New Roman"/>
          <w:color w:val="000000"/>
          <w:sz w:val="30"/>
          <w:szCs w:val="30"/>
        </w:rPr>
        <w:t>D.R.</w:t>
      </w:r>
      <w:proofErr w:type="spellEnd"/>
      <w:r w:rsidRPr="00233E51">
        <w:rPr>
          <w:rFonts w:ascii="Garamond" w:eastAsia="Times New Roman" w:hAnsi="Garamond" w:cs="Times New Roman"/>
          <w:color w:val="000000"/>
          <w:sz w:val="30"/>
          <w:szCs w:val="30"/>
        </w:rPr>
        <w:t xml:space="preserve"> di approvazione della graduatoria e delle prove di concorso nonché degli scorrimenti della graduatoria, nella parte in cui non considerano l'iscrizione di parte ricorrente e comunque meglio specificata in atti;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d) del bando, e relativi allegati, emanato dall'Università Mediterranea di Reggio Calabria per l'ammissione al corso di laurea magistrale a ciclo unico in architettura (classe LM-4 </w:t>
      </w:r>
      <w:proofErr w:type="spellStart"/>
      <w:r w:rsidRPr="00233E51">
        <w:rPr>
          <w:rFonts w:ascii="Garamond" w:eastAsia="Times New Roman" w:hAnsi="Garamond" w:cs="Times New Roman"/>
          <w:color w:val="000000"/>
          <w:sz w:val="30"/>
          <w:szCs w:val="30"/>
        </w:rPr>
        <w:t>c.u.</w:t>
      </w:r>
      <w:proofErr w:type="spellEnd"/>
      <w:r w:rsidRPr="00233E51">
        <w:rPr>
          <w:rFonts w:ascii="Garamond" w:eastAsia="Times New Roman" w:hAnsi="Garamond" w:cs="Times New Roman"/>
          <w:color w:val="000000"/>
          <w:sz w:val="30"/>
          <w:szCs w:val="30"/>
        </w:rPr>
        <w:t xml:space="preserve">); di) della graduatoria emanata dall'Università Mediterranea di Reggio Calabria nella quale parte ricorrente risulta collocata oltre l'ultimo posto utile (sotto la soglia di venti punti) e, quindi, non ammessa al ,corso e ove esistente, del </w:t>
      </w:r>
      <w:proofErr w:type="spellStart"/>
      <w:r w:rsidRPr="00233E51">
        <w:rPr>
          <w:rFonts w:ascii="Garamond" w:eastAsia="Times New Roman" w:hAnsi="Garamond" w:cs="Times New Roman"/>
          <w:color w:val="000000"/>
          <w:sz w:val="30"/>
          <w:szCs w:val="30"/>
        </w:rPr>
        <w:t>D.R.</w:t>
      </w:r>
      <w:proofErr w:type="spellEnd"/>
      <w:r w:rsidRPr="00233E51">
        <w:rPr>
          <w:rFonts w:ascii="Garamond" w:eastAsia="Times New Roman" w:hAnsi="Garamond" w:cs="Times New Roman"/>
          <w:color w:val="000000"/>
          <w:sz w:val="30"/>
          <w:szCs w:val="30"/>
        </w:rPr>
        <w:t xml:space="preserve"> di approvazione della graduatoria e delle prove di concorso nonché degli scorrimenti della graduatoria, nella parte in cui non considerano l'iscrizione di parte ricorrente e comunque meglio specificata in atti;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e) del Decreto Rettorale n. 1886 del 24 giugno 2013 e relativi allegati, emanato dall'Università degli Studi di Palermo, concernente il bando di concorso per l'accesso al corso di laurea</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lastRenderedPageBreak/>
        <w:t>magistrale a ciclo unico in architettura sede di Palermo per l'</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 </w:t>
      </w:r>
      <w:proofErr w:type="spellStart"/>
      <w:r w:rsidRPr="00233E51">
        <w:rPr>
          <w:rFonts w:ascii="Garamond" w:eastAsia="Times New Roman" w:hAnsi="Garamond" w:cs="Times New Roman"/>
          <w:color w:val="000000"/>
          <w:sz w:val="30"/>
          <w:szCs w:val="30"/>
        </w:rPr>
        <w:t>el</w:t>
      </w:r>
      <w:proofErr w:type="spellEnd"/>
      <w:r w:rsidRPr="00233E51">
        <w:rPr>
          <w:rFonts w:ascii="Garamond" w:eastAsia="Times New Roman" w:hAnsi="Garamond" w:cs="Times New Roman"/>
          <w:color w:val="000000"/>
          <w:sz w:val="30"/>
          <w:szCs w:val="30"/>
        </w:rPr>
        <w:t xml:space="preserve"> ) del Decreto Rettorale n. 2193 del 16 luglio 2013 e relativi allegati, emanato dall'Università degli Studi di Palermo, il quale sostituisce il </w:t>
      </w:r>
      <w:proofErr w:type="spellStart"/>
      <w:r w:rsidRPr="00233E51">
        <w:rPr>
          <w:rFonts w:ascii="Garamond" w:eastAsia="Times New Roman" w:hAnsi="Garamond" w:cs="Times New Roman"/>
          <w:color w:val="000000"/>
          <w:sz w:val="30"/>
          <w:szCs w:val="30"/>
        </w:rPr>
        <w:t>d.r.</w:t>
      </w:r>
      <w:proofErr w:type="spellEnd"/>
      <w:r w:rsidRPr="00233E51">
        <w:rPr>
          <w:rFonts w:ascii="Garamond" w:eastAsia="Times New Roman" w:hAnsi="Garamond" w:cs="Times New Roman"/>
          <w:color w:val="000000"/>
          <w:sz w:val="30"/>
          <w:szCs w:val="30"/>
        </w:rPr>
        <w:t xml:space="preserve"> n. 1886/2013 modificato dal D.M. n. 449 del 12 giugno 2013, concernente il bando di concorso per l'accesso al corso di laurea magistrale a ciclo unico in architettura sede di Palermo per l'</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e2) del Decreto Rettorale n. 1887 del 24 giugno 2013 e relativi allegati, emanato dall'Università degli Studi di Palermo, concernente il bando di concorso per l'accesso al corso di laure magistrale a ciclo unico in architettura sede di Agrigento per l'</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e3) Decreto Rettorale n. 2074 del 5 luglio 2013, emanato dall'Università degli Studi di Palermo, concernente l'errata corrige dell'art. 8 del bando di concorso per l'accesso al corso di laurea magistrale a ciclo unico in architettura sede di Agrigento per l'</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 emanato con </w:t>
      </w:r>
      <w:proofErr w:type="spellStart"/>
      <w:r w:rsidRPr="00233E51">
        <w:rPr>
          <w:rFonts w:ascii="Garamond" w:eastAsia="Times New Roman" w:hAnsi="Garamond" w:cs="Times New Roman"/>
          <w:color w:val="000000"/>
          <w:sz w:val="30"/>
          <w:szCs w:val="30"/>
        </w:rPr>
        <w:t>D.R.</w:t>
      </w:r>
      <w:proofErr w:type="spellEnd"/>
      <w:r w:rsidRPr="00233E51">
        <w:rPr>
          <w:rFonts w:ascii="Garamond" w:eastAsia="Times New Roman" w:hAnsi="Garamond" w:cs="Times New Roman"/>
          <w:color w:val="000000"/>
          <w:sz w:val="30"/>
          <w:szCs w:val="30"/>
        </w:rPr>
        <w:t xml:space="preserve"> n. 1887/2013;</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e3) del Decreto Rettorale n. 2192 del 16 luglio 2013 e relativi allegati, emanato dall'Università degli Studi di Palermo, il quale sostituisce il </w:t>
      </w:r>
      <w:proofErr w:type="spellStart"/>
      <w:r w:rsidRPr="00233E51">
        <w:rPr>
          <w:rFonts w:ascii="Garamond" w:eastAsia="Times New Roman" w:hAnsi="Garamond" w:cs="Times New Roman"/>
          <w:color w:val="000000"/>
          <w:sz w:val="30"/>
          <w:szCs w:val="30"/>
        </w:rPr>
        <w:t>d.r.</w:t>
      </w:r>
      <w:proofErr w:type="spellEnd"/>
      <w:r w:rsidRPr="00233E51">
        <w:rPr>
          <w:rFonts w:ascii="Garamond" w:eastAsia="Times New Roman" w:hAnsi="Garamond" w:cs="Times New Roman"/>
          <w:color w:val="000000"/>
          <w:sz w:val="30"/>
          <w:szCs w:val="30"/>
        </w:rPr>
        <w:t xml:space="preserve"> n. 1887/2013 modificato dal D.M. n. 449 del 12 giugno 2013, concernente il bando di concorso per l'accesso al corso di laurea magistrale a ciclo unico in architettura sede di Agrigento per l'</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e4) del Decreto Rettorale n. 2344 del 30 luglio 2013, emanato dall'Università degli Studi di Palermo, con il quale veniva nominata la Commissione per l'esame di ammissione al corso di laurea magistrale a ciclo unico in Architettura sedi di Palermo e Agrigento per l'</w:t>
      </w:r>
      <w:proofErr w:type="spellStart"/>
      <w:r w:rsidRPr="00233E51">
        <w:rPr>
          <w:rFonts w:ascii="Garamond" w:eastAsia="Times New Roman" w:hAnsi="Garamond" w:cs="Times New Roman"/>
          <w:color w:val="000000"/>
          <w:sz w:val="30"/>
          <w:szCs w:val="30"/>
        </w:rPr>
        <w:t>a.a.</w:t>
      </w:r>
      <w:proofErr w:type="spellEnd"/>
      <w:r w:rsidRPr="00233E51">
        <w:rPr>
          <w:rFonts w:ascii="Garamond" w:eastAsia="Times New Roman" w:hAnsi="Garamond" w:cs="Times New Roman"/>
          <w:color w:val="000000"/>
          <w:sz w:val="30"/>
          <w:szCs w:val="30"/>
        </w:rPr>
        <w:t xml:space="preserve"> 2013/2014;</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e5) del Decreto Rettorale n. 2628 del 6 settembre 2013, emanato dall'Università degli Studi di Palermo, concernente la modica della commissione per l'esame di ammissione ai corsi di laurea magistrale a ciclo unico in architettura per le sedi di Palermo e Agrigento;</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lastRenderedPageBreak/>
        <w:t xml:space="preserve">e6) della graduatoria emanata dall'Università degli Studi di Palermo e dei relativi scorrimenti, nella parte in cui non consentono l'immatricolazione a parte ricorrente nella sede prescelta d) del diniego di ammissione anche tacito al corso di laurea di cui trattasi; dl) di tutti gli atti anche </w:t>
      </w:r>
      <w:proofErr w:type="spellStart"/>
      <w:r w:rsidRPr="00233E51">
        <w:rPr>
          <w:rFonts w:ascii="Garamond" w:eastAsia="Times New Roman" w:hAnsi="Garamond" w:cs="Times New Roman"/>
          <w:color w:val="000000"/>
          <w:sz w:val="30"/>
          <w:szCs w:val="30"/>
        </w:rPr>
        <w:t>prodromici</w:t>
      </w:r>
      <w:proofErr w:type="spellEnd"/>
      <w:r w:rsidRPr="00233E51">
        <w:rPr>
          <w:rFonts w:ascii="Garamond" w:eastAsia="Times New Roman" w:hAnsi="Garamond" w:cs="Times New Roman"/>
          <w:color w:val="000000"/>
          <w:sz w:val="30"/>
          <w:szCs w:val="30"/>
        </w:rPr>
        <w:t>, successivi e anche non noti;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c) di ogni atto anche non conosciuto ed anche indirettamente connesso a quelli sopra indicati nella parte in cui, anche interpretato, non permette l'immatricolazione di parte ricorrente al corso di studi di cui trattasi;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per l'accertamento</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del diritto di parte ricorrente di essere ammessa al Corso di laurea in questione e di ottenere il risarcimento di tutti i danni subiti e </w:t>
      </w:r>
      <w:proofErr w:type="spellStart"/>
      <w:r w:rsidRPr="00233E51">
        <w:rPr>
          <w:rFonts w:ascii="Garamond" w:eastAsia="Times New Roman" w:hAnsi="Garamond" w:cs="Times New Roman"/>
          <w:color w:val="000000"/>
          <w:sz w:val="30"/>
          <w:szCs w:val="30"/>
        </w:rPr>
        <w:t>subendi</w:t>
      </w:r>
      <w:proofErr w:type="spellEnd"/>
      <w:r w:rsidRPr="00233E51">
        <w:rPr>
          <w:rFonts w:ascii="Garamond" w:eastAsia="Times New Roman" w:hAnsi="Garamond" w:cs="Times New Roman"/>
          <w:color w:val="000000"/>
          <w:sz w:val="30"/>
          <w:szCs w:val="30"/>
        </w:rPr>
        <w:t xml:space="preserve"> a causa del diniego all'iscrizione opposta</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per la condanna in forma specifica ex art. 30, comma 2, </w:t>
      </w:r>
      <w:proofErr w:type="spellStart"/>
      <w:r w:rsidRPr="00233E51">
        <w:rPr>
          <w:rFonts w:ascii="Garamond" w:eastAsia="Times New Roman" w:hAnsi="Garamond" w:cs="Times New Roman"/>
          <w:color w:val="000000"/>
          <w:sz w:val="30"/>
          <w:szCs w:val="30"/>
        </w:rPr>
        <w:t>c.p.a.</w:t>
      </w:r>
      <w:proofErr w:type="spellEnd"/>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delle Amministrazioni intimate all'adozione del relativo provvedimento di ammissione al corso di laurea per cui è causa nonché, ove occorra e, comunque, in via subordinata, al pagamento delle relative somme, con interessi e rivalutazione, come per legge.</w:t>
      </w:r>
    </w:p>
    <w:p w:rsidR="00233E51" w:rsidRPr="00233E51" w:rsidRDefault="00233E51" w:rsidP="00233E51">
      <w:pPr>
        <w:spacing w:after="0" w:line="240" w:lineRule="auto"/>
        <w:rPr>
          <w:rFonts w:ascii="Times New Roman" w:eastAsia="Times New Roman" w:hAnsi="Times New Roman" w:cs="Times New Roman"/>
          <w:sz w:val="24"/>
          <w:szCs w:val="24"/>
        </w:rPr>
      </w:pPr>
      <w:r w:rsidRPr="00233E51">
        <w:rPr>
          <w:rFonts w:ascii="Times New Roman" w:eastAsia="Times New Roman" w:hAnsi="Times New Roman" w:cs="Times New Roman"/>
          <w:color w:val="000000"/>
          <w:sz w:val="27"/>
          <w:szCs w:val="27"/>
        </w:rPr>
        <w:br/>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Visti il ricorso e i relativi allegati;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Visti gli atti di costituzione in giudizio di Ministero dell'Istruzione, dell'</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e della Ricerca e di </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degli Studi di Camerino e di </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Mediterranea di Reggio Calabria e di </w:t>
      </w:r>
      <w:proofErr w:type="spellStart"/>
      <w:r w:rsidRPr="00233E51">
        <w:rPr>
          <w:rFonts w:ascii="Garamond" w:eastAsia="Times New Roman" w:hAnsi="Garamond" w:cs="Times New Roman"/>
          <w:color w:val="000000"/>
          <w:sz w:val="30"/>
          <w:szCs w:val="30"/>
        </w:rPr>
        <w:t>Universita</w:t>
      </w:r>
      <w:proofErr w:type="spellEnd"/>
      <w:r w:rsidRPr="00233E51">
        <w:rPr>
          <w:rFonts w:ascii="Garamond" w:eastAsia="Times New Roman" w:hAnsi="Garamond" w:cs="Times New Roman"/>
          <w:color w:val="000000"/>
          <w:sz w:val="30"/>
          <w:szCs w:val="30"/>
        </w:rPr>
        <w:t xml:space="preserve"> degli Studi di Palermo;</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Vista la domanda di sospensione dell'esecuzione del provvedimento impugnato, presentata in via incidentale dalla parte ricorrente;</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Visto l'art. 55 cod. proc. </w:t>
      </w:r>
      <w:proofErr w:type="spellStart"/>
      <w:r w:rsidRPr="00233E51">
        <w:rPr>
          <w:rFonts w:ascii="Garamond" w:eastAsia="Times New Roman" w:hAnsi="Garamond" w:cs="Times New Roman"/>
          <w:color w:val="000000"/>
          <w:sz w:val="30"/>
          <w:szCs w:val="30"/>
        </w:rPr>
        <w:t>amm</w:t>
      </w:r>
      <w:proofErr w:type="spellEnd"/>
      <w:r w:rsidRPr="00233E51">
        <w:rPr>
          <w:rFonts w:ascii="Garamond" w:eastAsia="Times New Roman" w:hAnsi="Garamond" w:cs="Times New Roman"/>
          <w:color w:val="000000"/>
          <w:sz w:val="30"/>
          <w:szCs w:val="30"/>
        </w:rPr>
        <w:t>.;</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Visti tutti gli atti della causa;</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Ritenuta la propria giurisdizione e competenza;</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lastRenderedPageBreak/>
        <w:t>Relatore nella camera di consiglio del giorno 9 gennaio 2014 la dott.ssa Ines Simona Immacolata Pisano e uditi per le parti i difensori come specificato nel verbale;</w:t>
      </w:r>
    </w:p>
    <w:p w:rsidR="00233E51" w:rsidRPr="00233E51" w:rsidRDefault="00233E51" w:rsidP="00233E51">
      <w:pPr>
        <w:spacing w:after="0" w:line="240" w:lineRule="auto"/>
        <w:rPr>
          <w:rFonts w:ascii="Times New Roman" w:eastAsia="Times New Roman" w:hAnsi="Times New Roman" w:cs="Times New Roman"/>
          <w:sz w:val="24"/>
          <w:szCs w:val="24"/>
        </w:rPr>
      </w:pPr>
      <w:r w:rsidRPr="00233E51">
        <w:rPr>
          <w:rFonts w:ascii="Times New Roman" w:eastAsia="Times New Roman" w:hAnsi="Times New Roman" w:cs="Times New Roman"/>
          <w:color w:val="000000"/>
          <w:sz w:val="27"/>
          <w:szCs w:val="27"/>
        </w:rPr>
        <w:br/>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Ritenuto che con il ricorso in epigrafe i ricorrenti contestano l’esclusione dalla frequenza del corso di studi in Architettura, pur a fronte di posti disponibili, deducendo l’illogicità della previsione di un punteggio minimo applicabile (20) che non consente lo scorrimento della graduatoria in presenza di posti vacanti derivanti dal mancato riempimento integrale della stessa all'esito della prova selettiva;</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Ritenuto che, in relazione ai recenti precedenti giurisprudenziali, (</w:t>
      </w:r>
      <w:proofErr w:type="spellStart"/>
      <w:r w:rsidRPr="00233E51">
        <w:rPr>
          <w:rFonts w:ascii="Garamond" w:eastAsia="Times New Roman" w:hAnsi="Garamond" w:cs="Times New Roman"/>
          <w:color w:val="000000"/>
          <w:sz w:val="30"/>
          <w:szCs w:val="30"/>
        </w:rPr>
        <w:t>cfr.T.A.R.</w:t>
      </w:r>
      <w:proofErr w:type="spellEnd"/>
      <w:r w:rsidRPr="00233E51">
        <w:rPr>
          <w:rFonts w:ascii="Garamond" w:eastAsia="Times New Roman" w:hAnsi="Garamond" w:cs="Times New Roman"/>
          <w:color w:val="000000"/>
          <w:sz w:val="30"/>
          <w:szCs w:val="30"/>
        </w:rPr>
        <w:t xml:space="preserve"> Lazio, Sez. III, 14 novembre 2013, n. 9725; Sez. III, 23 novembre 2012, n. 4241), la censura non appare priva di fondamento;</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Rilevato che alle esigenze tutelari dei ricorrenti è possibile ovviare disponendo l’ammissione con riserva dei ricorrenti alla frequenza dei corsi di laurea magistrale a ciclo unico in architettura, rispettivamente indicati in epigrafe;</w:t>
      </w:r>
    </w:p>
    <w:p w:rsidR="00233E51" w:rsidRPr="00233E51" w:rsidRDefault="00233E51" w:rsidP="00233E51">
      <w:pPr>
        <w:spacing w:after="0" w:line="540" w:lineRule="atLeast"/>
        <w:jc w:val="center"/>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P.Q.M.</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Il Tribunale Amministrativo Regionale per il Lazio (Sezione Terza Bis)</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accoglie l’istanza e per l'effetto:</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a) sospende i provvedimenti impugnati ai fini dell’ammissione con riserva dei ricorrenti ai corsi di laurea magistrale indicati;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b) fissa per la trattazione di merito del ricorso l'udienza pubblica del 3 luglio 2014. .</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Compensa le spese della presente fase cautelare.</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La presente ordinanza sarà eseguita dall'Amministrazione ed è depositata presso la segreteria del tribunale che provvederà a darne comunicazione alle parti.</w:t>
      </w:r>
    </w:p>
    <w:p w:rsidR="00233E51" w:rsidRPr="00233E51" w:rsidRDefault="00233E51" w:rsidP="00233E51">
      <w:pPr>
        <w:spacing w:after="0" w:line="520" w:lineRule="atLeast"/>
        <w:jc w:val="both"/>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Così deciso in Roma nella camera di consiglio del giorno 9 gennaio 2014 con l'intervento dei magistrati:</w:t>
      </w:r>
    </w:p>
    <w:p w:rsidR="00233E51" w:rsidRPr="00233E51" w:rsidRDefault="00233E51" w:rsidP="00233E51">
      <w:pPr>
        <w:spacing w:after="0" w:line="520" w:lineRule="atLeast"/>
        <w:ind w:firstLine="567"/>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lastRenderedPageBreak/>
        <w:t xml:space="preserve">Massimo Luciano </w:t>
      </w:r>
      <w:proofErr w:type="spellStart"/>
      <w:r w:rsidRPr="00233E51">
        <w:rPr>
          <w:rFonts w:ascii="Garamond" w:eastAsia="Times New Roman" w:hAnsi="Garamond" w:cs="Times New Roman"/>
          <w:color w:val="000000"/>
          <w:sz w:val="30"/>
          <w:szCs w:val="30"/>
        </w:rPr>
        <w:t>Calveri</w:t>
      </w:r>
      <w:proofErr w:type="spellEnd"/>
      <w:r w:rsidRPr="00233E51">
        <w:rPr>
          <w:rFonts w:ascii="Garamond" w:eastAsia="Times New Roman" w:hAnsi="Garamond" w:cs="Times New Roman"/>
          <w:color w:val="000000"/>
          <w:sz w:val="30"/>
          <w:szCs w:val="30"/>
        </w:rPr>
        <w:t>, Presidente</w:t>
      </w:r>
    </w:p>
    <w:p w:rsidR="00233E51" w:rsidRPr="00233E51" w:rsidRDefault="00233E51" w:rsidP="00233E51">
      <w:pPr>
        <w:spacing w:after="0" w:line="520" w:lineRule="atLeast"/>
        <w:ind w:firstLine="567"/>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 xml:space="preserve">Paolo </w:t>
      </w:r>
      <w:proofErr w:type="spellStart"/>
      <w:r w:rsidRPr="00233E51">
        <w:rPr>
          <w:rFonts w:ascii="Garamond" w:eastAsia="Times New Roman" w:hAnsi="Garamond" w:cs="Times New Roman"/>
          <w:color w:val="000000"/>
          <w:sz w:val="30"/>
          <w:szCs w:val="30"/>
        </w:rPr>
        <w:t>Restaino</w:t>
      </w:r>
      <w:proofErr w:type="spellEnd"/>
      <w:r w:rsidRPr="00233E51">
        <w:rPr>
          <w:rFonts w:ascii="Garamond" w:eastAsia="Times New Roman" w:hAnsi="Garamond" w:cs="Times New Roman"/>
          <w:color w:val="000000"/>
          <w:sz w:val="30"/>
          <w:szCs w:val="30"/>
        </w:rPr>
        <w:t>, Consigliere</w:t>
      </w:r>
    </w:p>
    <w:p w:rsidR="00233E51" w:rsidRPr="00233E51" w:rsidRDefault="00233E51" w:rsidP="00233E51">
      <w:pPr>
        <w:spacing w:after="0" w:line="520" w:lineRule="atLeast"/>
        <w:ind w:firstLine="567"/>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Ines Simona Immacolata Pisano, Consigliere, Estensore</w:t>
      </w:r>
    </w:p>
    <w:tbl>
      <w:tblPr>
        <w:tblW w:w="5000" w:type="pct"/>
        <w:tblCellMar>
          <w:top w:w="15" w:type="dxa"/>
          <w:left w:w="15" w:type="dxa"/>
          <w:bottom w:w="15" w:type="dxa"/>
          <w:right w:w="15" w:type="dxa"/>
        </w:tblCellMar>
        <w:tblLook w:val="04A0"/>
      </w:tblPr>
      <w:tblGrid>
        <w:gridCol w:w="4551"/>
        <w:gridCol w:w="83"/>
        <w:gridCol w:w="5034"/>
      </w:tblGrid>
      <w:tr w:rsidR="00233E51" w:rsidRPr="00233E51" w:rsidTr="00233E51">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r w:rsidRPr="00233E51">
              <w:rPr>
                <w:rFonts w:ascii="Times New Roman" w:eastAsia="Times New Roman" w:hAnsi="Times New Roman" w:cs="Times New Roman"/>
                <w:b/>
                <w:bCs/>
                <w:sz w:val="28"/>
                <w:szCs w:val="28"/>
              </w:rPr>
              <w:t> </w:t>
            </w: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r>
      <w:tr w:rsidR="00233E51" w:rsidRPr="00233E51" w:rsidTr="00233E51">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r w:rsidRPr="00233E51">
              <w:rPr>
                <w:rFonts w:ascii="Times New Roman" w:eastAsia="Times New Roman" w:hAnsi="Times New Roman" w:cs="Times New Roman"/>
                <w:b/>
                <w:bCs/>
                <w:sz w:val="28"/>
                <w:szCs w:val="28"/>
              </w:rPr>
              <w:t> </w:t>
            </w: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r>
      <w:tr w:rsidR="00233E51" w:rsidRPr="00233E51" w:rsidTr="00233E51">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r w:rsidRPr="00233E51">
              <w:rPr>
                <w:rFonts w:ascii="Times New Roman" w:eastAsia="Times New Roman" w:hAnsi="Times New Roman" w:cs="Times New Roman"/>
                <w:b/>
                <w:bCs/>
                <w:sz w:val="28"/>
                <w:szCs w:val="28"/>
              </w:rPr>
              <w:t>L'ESTENSORE</w:t>
            </w: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r w:rsidRPr="00233E51">
              <w:rPr>
                <w:rFonts w:ascii="Times New Roman" w:eastAsia="Times New Roman" w:hAnsi="Times New Roman" w:cs="Times New Roman"/>
                <w:b/>
                <w:bCs/>
                <w:sz w:val="28"/>
                <w:szCs w:val="28"/>
              </w:rPr>
              <w:t>IL PRESIDENTE</w:t>
            </w:r>
          </w:p>
        </w:tc>
      </w:tr>
      <w:tr w:rsidR="00233E51" w:rsidRPr="00233E51" w:rsidTr="00233E51">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r w:rsidRPr="00233E51">
              <w:rPr>
                <w:rFonts w:ascii="Times New Roman" w:eastAsia="Times New Roman" w:hAnsi="Times New Roman" w:cs="Times New Roman"/>
                <w:b/>
                <w:bCs/>
                <w:sz w:val="28"/>
                <w:szCs w:val="28"/>
              </w:rPr>
              <w:t> </w:t>
            </w: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r>
      <w:tr w:rsidR="00233E51" w:rsidRPr="00233E51" w:rsidTr="00233E51">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r w:rsidRPr="00233E51">
              <w:rPr>
                <w:rFonts w:ascii="Times New Roman" w:eastAsia="Times New Roman" w:hAnsi="Times New Roman" w:cs="Times New Roman"/>
                <w:b/>
                <w:bCs/>
                <w:sz w:val="28"/>
                <w:szCs w:val="28"/>
              </w:rPr>
              <w:t> </w:t>
            </w: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r>
      <w:tr w:rsidR="00233E51" w:rsidRPr="00233E51" w:rsidTr="00233E51">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r w:rsidRPr="00233E51">
              <w:rPr>
                <w:rFonts w:ascii="Times New Roman" w:eastAsia="Times New Roman" w:hAnsi="Times New Roman" w:cs="Times New Roman"/>
                <w:b/>
                <w:bCs/>
                <w:sz w:val="28"/>
                <w:szCs w:val="28"/>
              </w:rPr>
              <w:t> </w:t>
            </w: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33E51" w:rsidRPr="00233E51" w:rsidRDefault="00233E51" w:rsidP="00233E51">
            <w:pPr>
              <w:spacing w:after="0" w:line="240" w:lineRule="auto"/>
              <w:jc w:val="center"/>
              <w:rPr>
                <w:rFonts w:ascii="Times New Roman" w:eastAsia="Times New Roman" w:hAnsi="Times New Roman" w:cs="Times New Roman"/>
                <w:b/>
                <w:bCs/>
                <w:sz w:val="28"/>
                <w:szCs w:val="28"/>
              </w:rPr>
            </w:pPr>
          </w:p>
        </w:tc>
      </w:tr>
    </w:tbl>
    <w:p w:rsidR="00233E51" w:rsidRPr="00233E51" w:rsidRDefault="00233E51" w:rsidP="00233E51">
      <w:pPr>
        <w:spacing w:after="0" w:line="240" w:lineRule="auto"/>
        <w:rPr>
          <w:rFonts w:ascii="Times New Roman" w:eastAsia="Times New Roman" w:hAnsi="Times New Roman" w:cs="Times New Roman"/>
          <w:sz w:val="24"/>
          <w:szCs w:val="24"/>
        </w:rPr>
      </w:pPr>
      <w:r w:rsidRPr="00233E51">
        <w:rPr>
          <w:rFonts w:ascii="Times New Roman" w:eastAsia="Times New Roman" w:hAnsi="Times New Roman" w:cs="Times New Roman"/>
          <w:color w:val="000000"/>
          <w:sz w:val="27"/>
          <w:szCs w:val="27"/>
        </w:rPr>
        <w:br/>
      </w:r>
      <w:r w:rsidRPr="00233E51">
        <w:rPr>
          <w:rFonts w:ascii="Times New Roman" w:eastAsia="Times New Roman" w:hAnsi="Times New Roman" w:cs="Times New Roman"/>
          <w:color w:val="000000"/>
          <w:sz w:val="27"/>
          <w:szCs w:val="27"/>
        </w:rPr>
        <w:br/>
      </w:r>
    </w:p>
    <w:p w:rsidR="00233E51" w:rsidRPr="00233E51" w:rsidRDefault="00233E51" w:rsidP="00233E51">
      <w:pPr>
        <w:spacing w:after="0" w:line="540" w:lineRule="atLeast"/>
        <w:jc w:val="center"/>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DEPOSITATA IN SEGRETERIA</w:t>
      </w:r>
    </w:p>
    <w:p w:rsidR="00233E51" w:rsidRPr="00233E51" w:rsidRDefault="00233E51" w:rsidP="00233E51">
      <w:pPr>
        <w:spacing w:after="0" w:line="540" w:lineRule="atLeast"/>
        <w:jc w:val="center"/>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Il 10/01/2014</w:t>
      </w:r>
    </w:p>
    <w:p w:rsidR="00233E51" w:rsidRPr="00233E51" w:rsidRDefault="00233E51" w:rsidP="00233E51">
      <w:pPr>
        <w:spacing w:after="0" w:line="540" w:lineRule="atLeast"/>
        <w:jc w:val="center"/>
        <w:rPr>
          <w:rFonts w:ascii="Garamond" w:eastAsia="Times New Roman" w:hAnsi="Garamond" w:cs="Times New Roman"/>
          <w:color w:val="000000"/>
          <w:sz w:val="30"/>
          <w:szCs w:val="30"/>
        </w:rPr>
      </w:pPr>
      <w:r w:rsidRPr="00233E51">
        <w:rPr>
          <w:rFonts w:ascii="Garamond" w:eastAsia="Times New Roman" w:hAnsi="Garamond" w:cs="Times New Roman"/>
          <w:color w:val="000000"/>
          <w:sz w:val="30"/>
          <w:szCs w:val="30"/>
        </w:rPr>
        <w:t>IL SEGRETARIO</w:t>
      </w:r>
    </w:p>
    <w:p w:rsidR="00233E51" w:rsidRPr="00233E51" w:rsidRDefault="00233E51" w:rsidP="00233E51">
      <w:pPr>
        <w:spacing w:after="0" w:line="540" w:lineRule="atLeast"/>
        <w:jc w:val="center"/>
        <w:rPr>
          <w:rFonts w:ascii="Garamond" w:eastAsia="Times New Roman" w:hAnsi="Garamond" w:cs="Times New Roman"/>
          <w:color w:val="000000"/>
          <w:sz w:val="30"/>
          <w:szCs w:val="30"/>
          <w:lang w:val="en-US"/>
        </w:rPr>
      </w:pPr>
      <w:r w:rsidRPr="00233E51">
        <w:rPr>
          <w:rFonts w:ascii="Garamond" w:eastAsia="Times New Roman" w:hAnsi="Garamond" w:cs="Times New Roman"/>
          <w:color w:val="000000"/>
          <w:sz w:val="30"/>
          <w:szCs w:val="30"/>
          <w:lang w:val="en-US"/>
        </w:rPr>
        <w:t>(Art. 89, co. 3, cod. proc. amm.)</w:t>
      </w:r>
    </w:p>
    <w:p w:rsidR="00000000" w:rsidRPr="00233E51" w:rsidRDefault="00233E51">
      <w:pPr>
        <w:rPr>
          <w:lang w:val="en-US"/>
        </w:rPr>
      </w:pPr>
    </w:p>
    <w:sectPr w:rsidR="00000000" w:rsidRPr="00233E51">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useFELayout/>
  </w:compat>
  <w:rsids>
    <w:rsidRoot w:val="00233E51"/>
    <w:rsid w:val="00233E51"/>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pubblica">
    <w:name w:val="repubblica"/>
    <w:basedOn w:val="Normale"/>
    <w:rsid w:val="00233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zione">
    <w:name w:val="sezione"/>
    <w:basedOn w:val="Normale"/>
    <w:rsid w:val="00233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ula">
    <w:name w:val="tabula"/>
    <w:basedOn w:val="Normale"/>
    <w:rsid w:val="00233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opolo">
    <w:name w:val="popolo"/>
    <w:basedOn w:val="Normale"/>
    <w:rsid w:val="00233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tro">
    <w:name w:val="contro"/>
    <w:basedOn w:val="Normale"/>
    <w:rsid w:val="00233E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Carpredefinitoparagrafo"/>
    <w:rsid w:val="00233E51"/>
  </w:style>
  <w:style w:type="paragraph" w:customStyle="1" w:styleId="previa">
    <w:name w:val="previa"/>
    <w:basedOn w:val="Normale"/>
    <w:rsid w:val="00233E5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atto">
    <w:name w:val="fatto"/>
    <w:basedOn w:val="Normale"/>
    <w:rsid w:val="00233E51"/>
    <w:pPr>
      <w:spacing w:before="100" w:beforeAutospacing="1" w:after="100" w:afterAutospacing="1" w:line="240" w:lineRule="auto"/>
    </w:pPr>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233E5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33E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36568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1276</Words>
  <Characters>7274</Characters>
  <Application>Microsoft Office Word</Application>
  <DocSecurity>0</DocSecurity>
  <Lines>60</Lines>
  <Paragraphs>17</Paragraphs>
  <ScaleCrop>false</ScaleCrop>
  <Company>studio</Company>
  <LinksUpToDate>false</LinksUpToDate>
  <CharactersWithSpaces>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Account per tutti</dc:creator>
  <cp:keywords/>
  <dc:description/>
  <cp:lastModifiedBy>Account per tutti</cp:lastModifiedBy>
  <cp:revision>2</cp:revision>
  <dcterms:created xsi:type="dcterms:W3CDTF">2014-03-30T15:12:00Z</dcterms:created>
  <dcterms:modified xsi:type="dcterms:W3CDTF">2014-03-30T15:13:00Z</dcterms:modified>
</cp:coreProperties>
</file>